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pStyle w:val="MsoNormal"/>
        <w:spacing w:after="240"/>
      </w:pPr>
      <w:r>
        <w:t>V Praze 25. května 2023</w:t>
      </w:r>
    </w:p>
    <w:p>
      <w:pPr>
        <w:pStyle w:val="MsoNormal"/>
        <w:spacing w:before="240" w:after="240"/>
      </w:pPr>
      <w:r>
        <w:t>Čj. 24994/2023-UVCR</w:t>
      </w:r>
    </w:p>
    <w:p>
      <w:pPr>
        <w:pStyle w:val="MsoNormal"/>
        <w:spacing w:before="240" w:after="240"/>
      </w:pPr>
      <w:r>
        <w:t>Posouzeni navrženého § 311 a násl. zákona o přeměnách obchodních společností</w:t>
      </w:r>
    </w:p>
    <w:p>
      <w:pPr>
        <w:pStyle w:val="MsoNormal"/>
        <w:spacing w:before="240" w:after="240"/>
      </w:pPr>
      <w:r>
        <w:t>a družstev (čj. OVA 1423/22)</w:t>
      </w:r>
    </w:p>
    <w:p>
      <w:pPr>
        <w:pStyle w:val="MsoNormal"/>
        <w:spacing w:before="240" w:after="240"/>
      </w:pPr>
      <w:r>
        <w:t>I. Stručný popis § 311 :</w:t>
      </w:r>
    </w:p>
    <w:p>
      <w:pPr>
        <w:pStyle w:val="MsoNormal"/>
        <w:spacing w:before="240" w:after="240"/>
      </w:pPr>
      <w:r>
        <w:t>Návrh nového ustanovení § 311 a násl. zákona č. 125/2008 Sb., o přeměnách obchodních společností</w:t>
      </w:r>
    </w:p>
    <w:p>
      <w:pPr>
        <w:pStyle w:val="MsoNormal"/>
        <w:spacing w:before="240" w:after="240"/>
      </w:pPr>
      <w:r>
        <w:t>a družstev (dále jen "zákon O přeměnách") , přináší zvláštní právní úpravu pro rozdělení</w:t>
      </w:r>
    </w:p>
    <w:p>
      <w:pPr>
        <w:pStyle w:val="MsoNormal"/>
        <w:spacing w:before="240" w:after="240"/>
      </w:pPr>
      <w:r>
        <w:t>s nerovnoměrným výměnným poměrem akciových společností, jejichž akcie byly přijaty</w:t>
      </w:r>
    </w:p>
    <w:p>
      <w:pPr>
        <w:pStyle w:val="MsoNormal"/>
        <w:spacing w:before="240" w:after="240"/>
      </w:pPr>
      <w:r>
        <w:t>k obchodování na evropském regulovaném trhu (dále jen "kótovaná akciová společnost"). Návrh</w:t>
      </w:r>
    </w:p>
    <w:p>
      <w:pPr>
        <w:pStyle w:val="MsoNormal"/>
        <w:spacing w:before="240" w:after="240"/>
      </w:pPr>
      <w:r>
        <w:t>ustanovení umožňuje většinovému akcionáři schválit rozdělení s nerovnoměrným výměnným</w:t>
      </w:r>
    </w:p>
    <w:p>
      <w:pPr>
        <w:pStyle w:val="MsoNormal"/>
        <w:spacing w:before="240" w:after="240"/>
      </w:pPr>
      <w:r>
        <w:t>poměrem, a to 75 % hlasů akcionářů přítomných na valné hromadě rozdělované kótované akciové</w:t>
      </w:r>
    </w:p>
    <w:p>
      <w:pPr>
        <w:pStyle w:val="MsoNormal"/>
        <w:spacing w:before="240" w:after="240"/>
      </w:pPr>
      <w:r>
        <w:t>společnosti, přičemž valná hromada je při takovém rozhodování schopna se usnášet, jsou-li přítomni</w:t>
      </w:r>
    </w:p>
    <w:p>
      <w:pPr>
        <w:pStyle w:val="MsoNormal"/>
        <w:spacing w:before="240" w:after="240"/>
      </w:pPr>
      <w:r>
        <w:t>akcionáři vlastnící akcie, jejichž jmenovitá nebo účetní hodnota přesahuje dvě třetiny základního</w:t>
      </w:r>
    </w:p>
    <w:p>
      <w:pPr>
        <w:pStyle w:val="MsoNormal"/>
        <w:spacing w:before="240" w:after="240"/>
      </w:pPr>
      <w:r>
        <w:t>kapitálu. Při dodržení těchto podmínek reálně mohou postačovat k odsouhlasení rozdělení kótované</w:t>
      </w:r>
    </w:p>
    <w:p>
      <w:pPr>
        <w:pStyle w:val="MsoNormal"/>
        <w:spacing w:before="240" w:after="240"/>
      </w:pPr>
      <w:r>
        <w:t>akciové společnosti s nerovnoměrným výměnným poměrem hlasy akcionářů reprezentující podíl</w:t>
      </w:r>
    </w:p>
    <w:p>
      <w:pPr>
        <w:pStyle w:val="MsoNormal"/>
        <w:spacing w:before="240" w:after="240"/>
      </w:pPr>
      <w:r>
        <w:t>50 % na základním kapitálu (většinový akcionář by teoreticky ani nemusel hlasovat se všemi akciemi</w:t>
      </w:r>
    </w:p>
    <w:p>
      <w:pPr>
        <w:pStyle w:val="MsoNormal"/>
        <w:spacing w:before="240" w:after="240"/>
      </w:pPr>
      <w:r>
        <w:t>pro rozdělení). Navržená právní úprava pak podrobně stanoví další postup pro rozdělení</w:t>
      </w:r>
    </w:p>
    <w:p>
      <w:pPr>
        <w:pStyle w:val="MsoNormal"/>
        <w:spacing w:before="240" w:after="240"/>
      </w:pPr>
      <w:r>
        <w:t>s nerovnoměrným výměnným poměrem v tomto případě.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 xml:space="preserve">Navržená právní úprava </w:t>
      </w:r>
      <w:r>
        <w:rPr>
          <w:b/>
          <w:bCs/>
        </w:rPr>
        <w:t>vyvolává celou řadu problémů a otázek</w:t>
      </w:r>
      <w:r>
        <w:t>: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2. Soulad s ústavním pořádkem:</w:t>
      </w:r>
    </w:p>
    <w:p>
      <w:pPr>
        <w:pStyle w:val="MsoNormal"/>
        <w:spacing w:before="240" w:after="240"/>
      </w:pPr>
      <w:r>
        <w:t>Navržená právní úprava umožňuje provést rozdělení s nerovnoměrným výměnným poměrem</w:t>
      </w:r>
    </w:p>
    <w:p>
      <w:pPr>
        <w:pStyle w:val="MsoNormal"/>
        <w:spacing w:before="240" w:after="240"/>
      </w:pPr>
      <w:r>
        <w:t>kótovaných akciových společností, a to dokonce s ukončením účasti menšinových akcionářů, a to</w:t>
      </w:r>
    </w:p>
    <w:p>
      <w:pPr>
        <w:pStyle w:val="MsoNormal"/>
        <w:spacing w:before="240" w:after="240"/>
      </w:pPr>
      <w:r>
        <w:t>způsobem rozdílným od obecné právní úpravy rozdělení akciové společnosti s nerovnoměrným</w:t>
      </w:r>
    </w:p>
    <w:p>
      <w:pPr>
        <w:pStyle w:val="MsoNormal"/>
        <w:spacing w:before="240" w:after="240"/>
      </w:pPr>
      <w:r>
        <w:t>výměnným poměrem v zákoně o přeměnách . Obecné pravidlo stanovené v § 22 odst. I zákona</w:t>
      </w:r>
    </w:p>
    <w:p>
      <w:pPr>
        <w:pStyle w:val="MsoNormal"/>
        <w:spacing w:before="240" w:after="240"/>
      </w:pPr>
      <w:r>
        <w:t>o přeměnách (které dopadá na všechny akciové společnosti) vyžaduje, aby pro rozdělení</w:t>
      </w:r>
    </w:p>
    <w:p>
      <w:pPr>
        <w:pStyle w:val="MsoNormal"/>
        <w:spacing w:before="240" w:after="240"/>
      </w:pPr>
      <w:r>
        <w:t>s nerovnoměrným výměnným poměrem hlasovalo alespoň 90 % hlasů všech akcionářů</w:t>
      </w:r>
    </w:p>
    <w:p>
      <w:pPr>
        <w:pStyle w:val="MsoNormal"/>
        <w:spacing w:before="240" w:after="240"/>
      </w:pPr>
      <w:r>
        <w:t>zanikající nebo rozdělované společnosti . Jestliže zanikající nebo rozdělovaná společnost vydala více</w:t>
      </w:r>
    </w:p>
    <w:p>
      <w:pPr>
        <w:pStyle w:val="MsoNormal"/>
        <w:spacing w:before="240" w:after="240"/>
      </w:pPr>
      <w:r>
        <w:t>druhů akcií, vyžaduje se dosažení této většiny u každého druhu akcií odděleně. Proč se v případě</w:t>
      </w:r>
    </w:p>
    <w:p>
      <w:pPr>
        <w:pStyle w:val="MsoNormal"/>
        <w:spacing w:before="240" w:after="240"/>
      </w:pPr>
      <w:r>
        <w:t>rozdělení s nerovnoměrným výměnným poměrem u kótovaných akciových společností tento limit</w:t>
      </w:r>
    </w:p>
    <w:p>
      <w:pPr>
        <w:pStyle w:val="MsoNormal"/>
        <w:spacing w:before="240" w:after="240"/>
      </w:pPr>
      <w:r>
        <w:t>opouští, není dostatečně zdůvodněno . Chybí jakýkoliv test proporcionality.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 </w:t>
      </w:r>
      <w:r>
        <w:t xml:space="preserve">== Strana </w:t>
      </w:r>
      <w:r>
        <w:t> </w:t>
      </w:r>
      <w:r>
        <w:t>1 ===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Limit 90 % hlasů vychází z práva EU, kdy čl. 15 směrnice Evropského parlamentu a Rady</w:t>
      </w:r>
    </w:p>
    <w:p>
      <w:pPr>
        <w:pStyle w:val="MsoNormal"/>
        <w:spacing w:before="240" w:after="240"/>
      </w:pPr>
      <w:r>
        <w:t>2004/251ES ze dne 21. dubna 2004 o nabídkách převzetí stanoví, aby předkladatel nabídky mohl</w:t>
      </w:r>
    </w:p>
    <w:p>
      <w:pPr>
        <w:pStyle w:val="MsoNormal"/>
        <w:spacing w:before="240" w:after="240"/>
      </w:pPr>
      <w:r>
        <w:t>požadovat, aby mu všichni držitelé zbývajících cenných papírů tyto cenné papíry prodali</w:t>
      </w:r>
    </w:p>
    <w:p>
      <w:pPr>
        <w:pStyle w:val="MsoNormal"/>
        <w:spacing w:before="240" w:after="240"/>
      </w:pPr>
      <w:r>
        <w:t>za spravedlivou cenu. Č lenské státy toto právo stanoví pro některou z těchto situací:</w:t>
      </w:r>
    </w:p>
    <w:p>
      <w:pPr>
        <w:pStyle w:val="MsoNormal"/>
        <w:spacing w:before="240" w:after="240"/>
      </w:pPr>
      <w:r>
        <w:t>a) pokud předkladatel nabídky drží cenné papíry představující nejméně 90 % základního</w:t>
      </w:r>
    </w:p>
    <w:p>
      <w:pPr>
        <w:pStyle w:val="MsoNormal"/>
        <w:spacing w:before="240" w:after="240"/>
      </w:pPr>
      <w:r>
        <w:t>kapitálu spojeného s hlasovacími právy a 90 % hlasovacích práv cílové společnosti,</w:t>
      </w:r>
    </w:p>
    <w:p>
      <w:pPr>
        <w:pStyle w:val="MsoNormal"/>
        <w:spacing w:before="240" w:after="240"/>
      </w:pPr>
      <w:r>
        <w:t>nebo</w:t>
      </w:r>
    </w:p>
    <w:p>
      <w:pPr>
        <w:pStyle w:val="MsoNormal"/>
        <w:spacing w:before="240" w:after="240"/>
      </w:pPr>
      <w:r>
        <w:t xml:space="preserve">b) pokud po přijetí nabídky předkladatel nabídky získal nebo uzavřel </w:t>
      </w:r>
      <w:r>
        <w:t> </w:t>
      </w:r>
      <w:r>
        <w:t>pevnou smlouvu o nabytí</w:t>
      </w:r>
    </w:p>
    <w:p>
      <w:pPr>
        <w:pStyle w:val="MsoNormal"/>
        <w:spacing w:before="240" w:after="240"/>
      </w:pPr>
      <w:r>
        <w:t>cenných papírů představujících nejméně 90 % základního kapitálu spojeného</w:t>
      </w:r>
    </w:p>
    <w:p>
      <w:pPr>
        <w:pStyle w:val="MsoNormal"/>
        <w:spacing w:before="240" w:after="240"/>
      </w:pPr>
      <w:r>
        <w:t>s hlasovacími právy a 90 % hlasovacích práv obsažených v nabídce.</w:t>
      </w:r>
    </w:p>
    <w:p>
      <w:pPr>
        <w:pStyle w:val="MsoNormal"/>
        <w:spacing w:before="240" w:after="240"/>
      </w:pPr>
      <w:r>
        <w:t>Rozdělení akciové společnost s nerovnoměrným výměnným poměrem a především rozdělení</w:t>
      </w:r>
    </w:p>
    <w:p>
      <w:pPr>
        <w:pStyle w:val="MsoNormal"/>
        <w:spacing w:before="240" w:after="240"/>
      </w:pPr>
      <w:r>
        <w:t>s možností nedobrovolného ukončení účasti v rozdělované společnosti mají obdobné důsledky</w:t>
      </w:r>
    </w:p>
    <w:p>
      <w:pPr>
        <w:pStyle w:val="MsoNormal"/>
        <w:spacing w:before="240" w:after="240"/>
      </w:pPr>
      <w:r>
        <w:t>jako nucený přechod účastnických cenných papírů podle zákona o obchodních korporacích</w:t>
      </w:r>
    </w:p>
    <w:p>
      <w:pPr>
        <w:pStyle w:val="MsoNormal"/>
        <w:spacing w:before="240" w:after="240"/>
      </w:pPr>
      <w:r>
        <w:t>(squeeze out), tedy situace, na které dopadá výše uvedená směrnice. Akcionář je totiž zbaven své</w:t>
      </w:r>
    </w:p>
    <w:p>
      <w:pPr>
        <w:pStyle w:val="MsoNormal"/>
        <w:spacing w:before="240" w:after="240"/>
      </w:pPr>
      <w:r>
        <w:t>účasti v akciové společnosti. Je sice pravdou, že za ukončení účasti dostává určité protiplnění, to však</w:t>
      </w:r>
    </w:p>
    <w:p>
      <w:pPr>
        <w:pStyle w:val="MsoNormal"/>
        <w:spacing w:before="240" w:after="240"/>
      </w:pPr>
      <w:r>
        <w:t>platí i pro nucený přechod účastnických cenných papírů . Rozdíl je jen v tom, že na místo protiplnění</w:t>
      </w:r>
    </w:p>
    <w:p>
      <w:pPr>
        <w:pStyle w:val="MsoNormal"/>
        <w:spacing w:before="240" w:after="240"/>
      </w:pPr>
      <w:r>
        <w:t>v penězích v daném případě dostává protiplnění v podobě jiného cenného papíru, popřípadě</w:t>
      </w:r>
    </w:p>
    <w:p>
      <w:pPr>
        <w:pStyle w:val="MsoNormal"/>
        <w:spacing w:before="240" w:after="240"/>
      </w:pPr>
      <w:r>
        <w:t>v kombinaci s plněním v penězích . Ukončení účasti ve společnosti prakticky představuje vyvlastnění,</w:t>
      </w:r>
    </w:p>
    <w:p>
      <w:pPr>
        <w:pStyle w:val="MsoNormal"/>
        <w:spacing w:before="240" w:after="240"/>
      </w:pPr>
      <w:r>
        <w:t>tedy zbavení vlastnického práva za náhradu. Pro vyvlastnění však platí přísné ústavní limity.</w:t>
      </w:r>
    </w:p>
    <w:p>
      <w:pPr>
        <w:pStyle w:val="MsoNormal"/>
        <w:spacing w:before="240" w:after="240"/>
      </w:pPr>
      <w:r>
        <w:t>Zákon o přeměnách u těch druhů přeměn, kde dochází k faktickému omezení vlastnického práva</w:t>
      </w:r>
    </w:p>
    <w:p>
      <w:pPr>
        <w:pStyle w:val="MsoNormal"/>
        <w:spacing w:before="240" w:after="240"/>
      </w:pPr>
      <w:r>
        <w:t>společníků, převzal limit 90 % hlasů. Kromě rozdělení s nerovnoměrným výměnným poměrem</w:t>
      </w:r>
    </w:p>
    <w:p>
      <w:pPr>
        <w:pStyle w:val="MsoNormal"/>
        <w:spacing w:before="240" w:after="240"/>
      </w:pPr>
      <w:r>
        <w:t>vyžaduje zákon o přeměnách limit 90 % hlasů i v případě převzetí jmění jediným akcionářem , a to</w:t>
      </w:r>
    </w:p>
    <w:p>
      <w:pPr>
        <w:pStyle w:val="MsoNormal"/>
        <w:spacing w:before="240" w:after="240"/>
      </w:pPr>
      <w:r>
        <w:t>právě z důvodu, že i zde dochází k nucenému převodu vlastnického práva (viz § 22a zákona</w:t>
      </w:r>
    </w:p>
    <w:p>
      <w:pPr>
        <w:pStyle w:val="MsoNormal"/>
        <w:spacing w:before="240" w:after="240"/>
      </w:pPr>
      <w:r>
        <w:t>o přeměnách).</w:t>
      </w:r>
    </w:p>
    <w:p>
      <w:pPr>
        <w:pStyle w:val="MsoNormal"/>
        <w:spacing w:before="240" w:after="240"/>
      </w:pPr>
      <w:r>
        <w:t>Navržená právní úprava však bez bližšího podrobnějšího odůvodnění tento limit opouští pro situaci</w:t>
      </w:r>
    </w:p>
    <w:p>
      <w:pPr>
        <w:pStyle w:val="MsoNormal"/>
        <w:spacing w:before="240" w:after="240"/>
      </w:pPr>
      <w:r>
        <w:t>rozdělení s nerovnoměrným výměnným poměrem u kótovaných akciových společností. Navržená</w:t>
      </w:r>
    </w:p>
    <w:p>
      <w:pPr>
        <w:pStyle w:val="MsoNormal"/>
        <w:spacing w:before="240" w:after="240"/>
      </w:pPr>
      <w:r>
        <w:t>právní úprava tento limit dokonce snižuje až na teoretickou hranici 50 %. Na rozdíl od návrhu právní</w:t>
      </w:r>
    </w:p>
    <w:p>
      <w:pPr>
        <w:pStyle w:val="MsoNormal"/>
        <w:spacing w:before="240" w:after="240"/>
      </w:pPr>
      <w:r>
        <w:t>úpravy předloženého do vlády a projednávaného v Legislativní radě vlády není tato změna</w:t>
      </w:r>
    </w:p>
    <w:p>
      <w:pPr>
        <w:pStyle w:val="MsoNormal"/>
        <w:spacing w:before="240" w:after="240"/>
      </w:pPr>
      <w:r>
        <w:t>zdůvodňována veřejným zájmem a ani není pro tento postup vyžadováno bližší zdůvodnění veřejného</w:t>
      </w:r>
    </w:p>
    <w:p>
      <w:pPr>
        <w:pStyle w:val="MsoNormal"/>
        <w:spacing w:before="240" w:after="240"/>
      </w:pPr>
      <w:r>
        <w:t>zájmu, jak to vyžadoval § 311 odst. 3 návrhu novely zákona o přeměnách projednávaný Legislativní</w:t>
      </w:r>
    </w:p>
    <w:p>
      <w:pPr>
        <w:pStyle w:val="MsoNormal"/>
        <w:spacing w:before="240" w:after="240"/>
      </w:pPr>
      <w:r>
        <w:t>radou vlády, ve znění přílohy stanoviska Legislativní rady vlády (https://kormoran.odok.cz/C125829E0022A7E1/$All/stp_ALBSCN9CFJ4E.docx/$file/stp_ALBSCN9CFJ4E.docx).</w:t>
      </w:r>
    </w:p>
    <w:p>
      <w:pPr>
        <w:pStyle w:val="MsoNormal"/>
        <w:spacing w:before="240" w:after="240"/>
      </w:pPr>
      <w:r>
        <w:t>,</w:t>
      </w:r>
    </w:p>
    <w:p>
      <w:pPr>
        <w:pStyle w:val="MsoNormal"/>
        <w:spacing w:before="240" w:after="240"/>
      </w:pPr>
      <w:r>
        <w:t>S přihlédnutím k judikatuře Ústavního soudu, která se týkala nuceného převodu účastnických,</w:t>
      </w:r>
    </w:p>
    <w:p>
      <w:pPr>
        <w:pStyle w:val="MsoNormal"/>
        <w:spacing w:before="240" w:after="240"/>
      </w:pPr>
      <w:r>
        <w:t>cenných papírů, zejména pak nálezu sp. zn. PI. US 56/05, lze pochybovat, zda daná právní úprava</w:t>
      </w:r>
    </w:p>
    <w:p>
      <w:pPr>
        <w:pStyle w:val="MsoNormal"/>
        <w:spacing w:before="240" w:after="240"/>
      </w:pPr>
      <w:r>
        <w:t>naplní požadavky souladu s ústavním pořádkem ČR. Ústavní soud ve svém nálezu shledal 90 %</w:t>
      </w:r>
    </w:p>
    <w:p>
      <w:pPr>
        <w:pStyle w:val="MsoNormal"/>
        <w:spacing w:before="240" w:after="240"/>
      </w:pPr>
      <w:r>
        <w:t>hranici jako dostatečnou právě s ohledem na skutečnost, že vliv zbylých akcionářů na chod</w:t>
      </w:r>
    </w:p>
    <w:p>
      <w:pPr>
        <w:pStyle w:val="MsoNormal"/>
        <w:spacing w:before="240" w:after="240"/>
      </w:pPr>
      <w:r>
        <w:t>společnosti je mizivý a možnost podílet se na zásadních rozhodnutích o směřování společnosti,</w:t>
      </w:r>
    </w:p>
    <w:p>
      <w:pPr>
        <w:pStyle w:val="MsoNormal"/>
        <w:spacing w:before="240" w:after="240"/>
      </w:pPr>
      <w:r>
        <w:t>je tak iluzorní. Při snížení této hranice teoreticky až na 50 % výše uvedené závěry Ústavního soudu</w:t>
      </w:r>
    </w:p>
    <w:p>
      <w:pPr>
        <w:pStyle w:val="MsoNormal"/>
        <w:spacing w:before="240" w:after="240"/>
      </w:pPr>
      <w:r>
        <w:t>zcela jistě nemohou platit. Celá právní úprava vyvolává tedy pochybnosti zejména o souladu s č l. 11</w:t>
      </w:r>
    </w:p>
    <w:p>
      <w:pPr>
        <w:pStyle w:val="MsoNormal"/>
        <w:spacing w:before="240" w:after="240"/>
      </w:pPr>
      <w:r>
        <w:t>Listiny základních práva svobod.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== Strana 2====</w:t>
      </w:r>
    </w:p>
    <w:p>
      <w:pPr>
        <w:pStyle w:val="MsoNormal"/>
        <w:spacing w:before="240" w:after="240"/>
      </w:pPr>
      <w:r>
        <w:t>3. Komparativní hledisko:</w:t>
      </w:r>
    </w:p>
    <w:p>
      <w:pPr>
        <w:pStyle w:val="MsoNormal"/>
        <w:spacing w:before="240" w:after="240"/>
      </w:pPr>
      <w:r>
        <w:t>Při rychlém nahlédnutí do několika právních řádů evropský států , které jsou kulturně blízké České</w:t>
      </w:r>
    </w:p>
    <w:p>
      <w:pPr>
        <w:pStyle w:val="MsoNormal"/>
        <w:spacing w:before="240" w:after="240"/>
      </w:pPr>
      <w:r>
        <w:t>Republice je zjevné, že ve státech, kde se připouští rozdělení s nerovnoměrným výměnným poměrem,</w:t>
      </w:r>
    </w:p>
    <w:p>
      <w:pPr>
        <w:pStyle w:val="MsoNormal"/>
        <w:spacing w:before="240" w:after="240"/>
      </w:pPr>
      <w:r>
        <w:t>není ni čím výjimečným vyžadování vysoké vět š in y pro rozhodnutí o takovém způsobu přeměny. Pro rozdělení s nerovnoměrným výměnným poměrem se často vyžaduje buď 90 % hlasů , nebo dokonce</w:t>
      </w:r>
    </w:p>
    <w:p>
      <w:pPr>
        <w:pStyle w:val="MsoNormal"/>
        <w:spacing w:before="240" w:after="240"/>
      </w:pPr>
      <w:r>
        <w:t>jednomyslná většina . Viz níže uvedená ustanovení vybraných právních řádů:</w:t>
      </w:r>
    </w:p>
    <w:p>
      <w:pPr>
        <w:pStyle w:val="MsoNormal"/>
        <w:spacing w:before="240" w:after="240"/>
      </w:pPr>
      <w:r>
        <w:t>• § 128 Německého zákona o přeměnách (Umwandlungesetz) stanoví povinnost</w:t>
      </w:r>
    </w:p>
    <w:p>
      <w:pPr>
        <w:pStyle w:val="MsoNormal"/>
        <w:spacing w:before="240" w:after="240"/>
      </w:pPr>
      <w:r>
        <w:t>jednomyslného souhlasu v případě rozdělení nebo odštěpení v případě nerovnoměrného</w:t>
      </w:r>
    </w:p>
    <w:p>
      <w:pPr>
        <w:pStyle w:val="MsoNormal"/>
        <w:spacing w:before="240" w:after="240"/>
      </w:pPr>
      <w:r>
        <w:t>poměru:</w:t>
      </w:r>
    </w:p>
    <w:p>
      <w:pPr>
        <w:pStyle w:val="MsoNormal"/>
        <w:spacing w:before="240" w:after="240"/>
      </w:pPr>
      <w:r>
        <w:rPr>
          <w:lang w:val="de" w:eastAsia="de"/>
        </w:rPr>
        <w:t>F. Bei einer Spaltung zur Aufnahme ist der Berechnung des Beteiligungsverhältnisses</w:t>
      </w:r>
    </w:p>
    <w:p>
      <w:pPr>
        <w:pStyle w:val="MsoNormal"/>
        <w:spacing w:before="240" w:after="240"/>
      </w:pPr>
      <w:r>
        <w:rPr>
          <w:lang w:val="de" w:eastAsia="de"/>
        </w:rPr>
        <w:t>der jeweils zu übertragende Teil des Vermögens zugrunde zu Iegen. ",</w:t>
      </w:r>
    </w:p>
    <w:p>
      <w:pPr>
        <w:pStyle w:val="MsoNormal"/>
        <w:spacing w:before="240" w:after="240"/>
      </w:pPr>
      <w:r>
        <w:t>• Článek 43 odst. 3 švýcarského zákona o přeměnách (</w:t>
      </w:r>
      <w:r>
        <w:rPr>
          <w:lang w:val="de" w:eastAsia="de"/>
        </w:rPr>
        <w:t>Bundesgesetz Uber Fusion, Spaltung,</w:t>
      </w:r>
    </w:p>
    <w:p>
      <w:pPr>
        <w:pStyle w:val="MsoNormal"/>
        <w:spacing w:before="240" w:after="240"/>
      </w:pPr>
      <w:r>
        <w:rPr>
          <w:lang w:val="de" w:eastAsia="de"/>
        </w:rPr>
        <w:t>Umwandlung und Vermögensübertragung</w:t>
      </w:r>
      <w:r>
        <w:t>) stanoví podmínku pro asymetrické rozdělení</w:t>
      </w:r>
    </w:p>
    <w:p>
      <w:pPr>
        <w:pStyle w:val="MsoNormal"/>
        <w:spacing w:before="240" w:after="240"/>
      </w:pPr>
      <w:r>
        <w:t>souhlasu 90 % všech akcionářů převádějící společnosti, kteří mají hlasovací práva:</w:t>
      </w:r>
    </w:p>
    <w:p>
      <w:pPr>
        <w:pStyle w:val="MsoNormal"/>
        <w:spacing w:before="240" w:after="240"/>
      </w:pPr>
      <w:r>
        <w:t>„</w:t>
      </w:r>
      <w:r>
        <w:rPr>
          <w:lang w:val="de" w:eastAsia="de"/>
        </w:rPr>
        <w:t>3. Bei der asymmetrischen Spaltung müssen mindestens 90 Prozent aller</w:t>
      </w:r>
    </w:p>
    <w:p>
      <w:pPr>
        <w:pStyle w:val="MsoNormal"/>
        <w:spacing w:before="240" w:after="240"/>
      </w:pPr>
      <w:r>
        <w:rPr>
          <w:lang w:val="de" w:eastAsia="de"/>
        </w:rPr>
        <w:t>Gesellschafterinnen und Gesellschafter der übertragenden Gesellschaft, die über ein</w:t>
      </w:r>
    </w:p>
    <w:p>
      <w:pPr>
        <w:pStyle w:val="MsoNormal"/>
        <w:spacing w:before="240" w:after="240"/>
      </w:pPr>
      <w:r>
        <w:rPr>
          <w:lang w:val="de" w:eastAsia="de"/>
        </w:rPr>
        <w:t>Stimmrecht verfügen, zustimmen. ".</w:t>
      </w:r>
    </w:p>
    <w:p>
      <w:pPr>
        <w:pStyle w:val="MsoNormal"/>
        <w:spacing w:before="240" w:after="240"/>
      </w:pPr>
      <w:r>
        <w:rPr>
          <w:lang w:val="de" w:eastAsia="de"/>
        </w:rPr>
        <w:t> </w:t>
      </w:r>
    </w:p>
    <w:p>
      <w:pPr>
        <w:pStyle w:val="MsoNormal"/>
        <w:spacing w:before="240" w:after="240"/>
      </w:pPr>
      <w:r>
        <w:t xml:space="preserve">• Podle článku 76 španělského zákona o přeměnách </w:t>
      </w:r>
      <w:r>
        <w:rPr>
          <w:lang w:val="es-ES_tradnl" w:eastAsia="es-ES_tradnl"/>
        </w:rPr>
        <w:t>(Ley 3/2009, sobre modificaciones</w:t>
      </w:r>
    </w:p>
    <w:p>
      <w:pPr>
        <w:pStyle w:val="MsoNormal"/>
        <w:spacing w:before="240" w:after="240"/>
      </w:pPr>
      <w:r>
        <w:rPr>
          <w:lang w:val="es-ES_tradnl" w:eastAsia="es-ES_tradnl"/>
        </w:rPr>
        <w:t>estructurales de las sociedades mercantilles</w:t>
      </w:r>
      <w:r>
        <w:t>) se v případě částečného nebo úplného</w:t>
      </w:r>
    </w:p>
    <w:p>
      <w:pPr>
        <w:pStyle w:val="MsoNormal"/>
        <w:spacing w:before="240" w:after="240"/>
      </w:pPr>
      <w:r>
        <w:t>nerovnoměrného odštěpení vyžaduje individuální souhlas dotčených osob:</w:t>
      </w:r>
    </w:p>
    <w:p>
      <w:pPr>
        <w:pStyle w:val="MsoNormal"/>
        <w:spacing w:before="240" w:after="240"/>
      </w:pPr>
      <w:r>
        <w:t>"</w:t>
      </w:r>
      <w:r>
        <w:rPr>
          <w:lang w:val="es-ES_tradnl" w:eastAsia="es-ES_tradnl"/>
        </w:rPr>
        <w:t>Artículo 76.</w:t>
      </w:r>
    </w:p>
    <w:p>
      <w:pPr>
        <w:pStyle w:val="MsoNormal"/>
        <w:spacing w:before="240" w:after="240"/>
      </w:pPr>
      <w:r>
        <w:rPr>
          <w:lang w:val="es-ES_tradnl" w:eastAsia="es-ES_tradnl"/>
        </w:rPr>
        <w:t>Atribución de acciones, participaciones o cuotas a los socios.</w:t>
      </w:r>
    </w:p>
    <w:p>
      <w:pPr>
        <w:pStyle w:val="MsoNormal"/>
        <w:spacing w:before="240" w:after="240"/>
      </w:pPr>
      <w:r>
        <w:rPr>
          <w:lang w:val="es-ES_tradnl" w:eastAsia="es-ES_tradnl"/>
        </w:rPr>
        <w:t>En los casos de escisión total o de escisión parcial con pluralidad de sociedades</w:t>
      </w:r>
    </w:p>
    <w:p>
      <w:pPr>
        <w:pStyle w:val="MsoNormal"/>
        <w:spacing w:before="240" w:after="240"/>
      </w:pPr>
      <w:r>
        <w:rPr>
          <w:lang w:val="es-ES_tradnl" w:eastAsia="es-ES_tradnl"/>
        </w:rPr>
        <w:t>beneficiarias, siempre que no se atribuyan a los socios de la sociedad que se escinde acciones,</w:t>
      </w:r>
    </w:p>
    <w:p>
      <w:pPr>
        <w:pStyle w:val="MsoNormal"/>
        <w:spacing w:before="240" w:after="240"/>
      </w:pPr>
      <w:r>
        <w:rPr>
          <w:lang w:val="es-ES_tradnl" w:eastAsia="es-ES_tradnl"/>
        </w:rPr>
        <w:t xml:space="preserve">participaciones o cuolas de todas las sociedades beneficiarias, </w:t>
      </w:r>
      <w:r>
        <w:rPr>
          <w:b/>
          <w:bCs/>
          <w:lang w:val="es-ES_tradnl" w:eastAsia="es-ES_tradnl"/>
        </w:rPr>
        <w:t>será necesario</w:t>
      </w:r>
    </w:p>
    <w:p>
      <w:pPr>
        <w:pStyle w:val="MsoNormal"/>
        <w:spacing w:before="240" w:after="240"/>
      </w:pPr>
      <w:r>
        <w:rPr>
          <w:b/>
          <w:bCs/>
          <w:lang w:val="es-ES_tradnl" w:eastAsia="es-ES_tradnl"/>
        </w:rPr>
        <w:t>el consentimiento individual de los afectados.</w:t>
      </w:r>
      <w:r>
        <w:rPr>
          <w:lang w:val="es-ES_tradnl" w:eastAsia="es-ES_tradnl"/>
        </w:rPr>
        <w:t xml:space="preserve"> ".</w:t>
      </w:r>
    </w:p>
    <w:p>
      <w:pPr>
        <w:pStyle w:val="MsoNormal"/>
        <w:spacing w:before="240" w:after="240"/>
      </w:pPr>
      <w:r>
        <w:rPr>
          <w:lang w:val="es-ES_tradnl" w:eastAsia="es-ES_tradnl"/>
        </w:rPr>
        <w:t> </w:t>
      </w:r>
    </w:p>
    <w:p>
      <w:pPr>
        <w:pStyle w:val="MsoNormal"/>
        <w:spacing w:before="240" w:after="240"/>
      </w:pPr>
      <w:r>
        <w:t>• Podle čl. 2506 italského občanského zákoníku (Codice civile) se vyžaduje jednomyslný</w:t>
      </w:r>
    </w:p>
    <w:p>
      <w:pPr>
        <w:pStyle w:val="MsoNormal"/>
        <w:spacing w:before="240" w:after="240"/>
      </w:pPr>
      <w:r>
        <w:t>souhlas v případě nerovnoměrného rozdělení:</w:t>
      </w:r>
    </w:p>
    <w:p>
      <w:pPr>
        <w:pStyle w:val="MsoNormal"/>
        <w:spacing w:before="240" w:after="240"/>
      </w:pPr>
      <w:r>
        <w:t>"</w:t>
      </w:r>
      <w:r>
        <w:rPr>
          <w:lang w:val="it" w:eastAsia="it"/>
        </w:rPr>
        <w:t>Articolo 2506</w:t>
      </w:r>
    </w:p>
    <w:p>
      <w:pPr>
        <w:pStyle w:val="MsoNormal"/>
        <w:spacing w:before="240" w:after="240"/>
      </w:pPr>
      <w:r>
        <w:rPr>
          <w:lang w:val="it" w:eastAsia="it"/>
        </w:rPr>
        <w:t>Forme di scissione</w:t>
      </w:r>
    </w:p>
    <w:p>
      <w:pPr>
        <w:pStyle w:val="MsoNormal"/>
        <w:spacing w:before="240" w:after="240"/>
      </w:pPr>
      <w:r>
        <w:rPr>
          <w:lang w:val="it" w:eastAsia="it"/>
        </w:rPr>
        <w:t>Con la scissione uno societá asigna I'intero suo patrimonio a piú societá, preesistenti o di</w:t>
      </w:r>
    </w:p>
    <w:p>
      <w:pPr>
        <w:pStyle w:val="MsoNormal"/>
        <w:spacing w:before="240" w:after="240"/>
      </w:pPr>
      <w:r>
        <w:rPr>
          <w:lang w:val="it" w:eastAsia="it"/>
        </w:rPr>
        <w:t>nuova costituzione, o parte del suo patrimonio, in tal case anche ad una sola societá, e le</w:t>
      </w:r>
    </w:p>
    <w:p>
      <w:pPr>
        <w:pStyle w:val="MsoNormal"/>
        <w:spacing w:before="240" w:after="240"/>
      </w:pPr>
      <w:r>
        <w:rPr>
          <w:lang w:val="it" w:eastAsia="it"/>
        </w:rPr>
        <w:t>relative azioni o quote ai suoi soci.</w:t>
      </w:r>
    </w:p>
    <w:p>
      <w:pPr>
        <w:pStyle w:val="MsoNormal"/>
        <w:spacing w:before="240" w:after="240"/>
      </w:pPr>
      <w:r>
        <w:rPr>
          <w:lang w:val="it" w:eastAsia="it"/>
        </w:rPr>
        <w:t>É consentito un conguaglio in danaro, purché non superiore al dieci per cento del valore</w:t>
      </w:r>
    </w:p>
    <w:p>
      <w:pPr>
        <w:pStyle w:val="MsoNormal"/>
        <w:spacing w:before="240" w:after="240"/>
      </w:pPr>
      <w:r>
        <w:rPr>
          <w:lang w:val="it" w:eastAsia="it"/>
        </w:rPr>
        <w:t>nominale delle azioni o quote attribuite.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===strana 3 ===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rPr>
          <w:lang w:val="it" w:eastAsia="it"/>
        </w:rPr>
        <w:t>É consentito inoltre che, per consenso umanime, ad alcuni soci non vengano distribuite</w:t>
      </w:r>
    </w:p>
    <w:p>
      <w:pPr>
        <w:pStyle w:val="MsoNormal"/>
        <w:spacing w:before="240" w:after="240"/>
      </w:pPr>
      <w:r>
        <w:rPr>
          <w:lang w:val="it" w:eastAsia="it"/>
        </w:rPr>
        <w:t>azioni, o quote di una delle societá beneficiarie deIla scissione, ma azioni o quote deIla societá scissa.</w:t>
      </w:r>
    </w:p>
    <w:p>
      <w:pPr>
        <w:pStyle w:val="MsoNormal"/>
        <w:spacing w:before="240" w:after="240"/>
      </w:pPr>
      <w:r>
        <w:rPr>
          <w:lang w:val="it" w:eastAsia="it"/>
        </w:rPr>
        <w:t>La societá scissa puó, con la scissione, attuare il proprio scioglimento senza liquidazione,</w:t>
      </w:r>
    </w:p>
    <w:p>
      <w:pPr>
        <w:pStyle w:val="MsoNormal"/>
        <w:spacing w:before="240" w:after="240"/>
      </w:pPr>
      <w:r>
        <w:rPr>
          <w:lang w:val="it" w:eastAsia="it"/>
        </w:rPr>
        <w:t>ovvero constinuare la propria attivitá(1).</w:t>
      </w:r>
    </w:p>
    <w:p>
      <w:pPr>
        <w:pStyle w:val="MsoNormal"/>
        <w:spacing w:before="240" w:after="240"/>
      </w:pPr>
      <w:r>
        <w:rPr>
          <w:lang w:val="it" w:eastAsia="it"/>
        </w:rPr>
        <w:t>La partecipazione alla scissione non é consentita alle societá in liquidazione che abbiano</w:t>
      </w:r>
    </w:p>
    <w:p>
      <w:pPr>
        <w:pStyle w:val="MsoNormal"/>
        <w:spacing w:before="240" w:after="240"/>
      </w:pPr>
      <w:r>
        <w:rPr>
          <w:lang w:val="it" w:eastAsia="it"/>
        </w:rPr>
        <w:t>iniziato la distribuzione dell'attivo. "</w:t>
      </w:r>
    </w:p>
    <w:p>
      <w:pPr>
        <w:pStyle w:val="MsoNormal"/>
        <w:spacing w:before="240" w:after="240"/>
      </w:pPr>
      <w:r>
        <w:t>Nepodařilo se dohledat, že by ve výše uvedených státech existovala zvláštní regulace rozdělení</w:t>
      </w:r>
    </w:p>
    <w:p>
      <w:pPr>
        <w:pStyle w:val="MsoNormal"/>
        <w:spacing w:before="240" w:after="240"/>
      </w:pPr>
      <w:r>
        <w:t>s nerovnoměrným výměnným poměrem akciových společností, jejichž akcie se obchodují</w:t>
      </w:r>
    </w:p>
    <w:p>
      <w:pPr>
        <w:pStyle w:val="MsoNormal"/>
        <w:spacing w:before="240" w:after="240"/>
      </w:pPr>
      <w:r>
        <w:t>na regulovaném trhu. Pokud taková pravidla existují, nejsou v obecných zákonech, ve kterých se</w:t>
      </w:r>
    </w:p>
    <w:p>
      <w:pPr>
        <w:pStyle w:val="MsoNormal"/>
        <w:spacing w:before="240" w:after="240"/>
      </w:pPr>
      <w:r>
        <w:t>upravují přeměny obchodních společností.</w:t>
      </w:r>
    </w:p>
    <w:p>
      <w:pPr>
        <w:pStyle w:val="MsoNormal"/>
        <w:spacing w:before="240" w:after="240"/>
      </w:pPr>
      <w:r>
        <w:t>V některých právních úpravách se v případě přeměny ani výslovně neuvažuje o možnosti</w:t>
      </w:r>
    </w:p>
    <w:p>
      <w:pPr>
        <w:pStyle w:val="MsoNormal"/>
        <w:spacing w:before="240" w:after="240"/>
      </w:pPr>
      <w:r>
        <w:t>nerovnoměrných výměnných poměrů, Jedná se totiž o proces, kterým se můžou obcházet pravidla</w:t>
      </w:r>
    </w:p>
    <w:p>
      <w:pPr>
        <w:pStyle w:val="MsoNormal"/>
        <w:spacing w:before="240" w:after="240"/>
      </w:pPr>
      <w:r>
        <w:t>pro nucený přechod účastnických cenných papírů. Například na Slovensku se vyžaduje, aby se</w:t>
      </w:r>
    </w:p>
    <w:p>
      <w:pPr>
        <w:pStyle w:val="MsoNormal"/>
        <w:spacing w:before="240" w:after="240"/>
      </w:pPr>
      <w:r>
        <w:t>k přiměřenosti a metodám určování výměnného poměru vyjadřoval nezávislý znalec. Viz § 218a odst. 3 slovenského obchodního zákoníku (pravidla o fúzích se použijí i v případě rozdělení):</w:t>
      </w:r>
    </w:p>
    <w:p>
      <w:pPr>
        <w:pStyle w:val="MsoNormal"/>
        <w:spacing w:before="240" w:after="240"/>
      </w:pPr>
      <w:r>
        <w:rPr>
          <w:lang w:val="sk" w:eastAsia="sk"/>
        </w:rPr>
        <w:t>,,(3) Nezávislý expert vyhotoví o výsledku preskúmania návrhu zmluvy o splynuli alebo</w:t>
      </w:r>
    </w:p>
    <w:p>
      <w:pPr>
        <w:pStyle w:val="MsoNormal"/>
        <w:spacing w:before="240" w:after="240"/>
      </w:pPr>
      <w:r>
        <w:rPr>
          <w:lang w:val="sk" w:eastAsia="sk"/>
        </w:rPr>
        <w:t>zmluvy o zlúčení spoločností písomnú správu, ak bol vymenovaný jeden nezávislý expert,</w:t>
      </w:r>
    </w:p>
    <w:p>
      <w:pPr>
        <w:pStyle w:val="MsoNormal"/>
        <w:spacing w:before="240" w:after="240"/>
      </w:pPr>
      <w:r>
        <w:rPr>
          <w:lang w:val="sk" w:eastAsia="sk"/>
        </w:rPr>
        <w:t>alebo viacerí spoloční nezávislí experti m</w:t>
      </w:r>
      <w:r>
        <w:rPr>
          <w:lang w:val="sk" w:eastAsia="sk"/>
        </w:rPr>
        <w:t>ô</w:t>
      </w:r>
      <w:r>
        <w:rPr>
          <w:lang w:val="sk" w:eastAsia="sk"/>
        </w:rPr>
        <w:t>žu vypracovať spoločnú správu pre všetky</w:t>
      </w:r>
    </w:p>
    <w:p>
      <w:pPr>
        <w:pStyle w:val="MsoNormal"/>
        <w:spacing w:before="240" w:after="240"/>
      </w:pPr>
      <w:r>
        <w:rPr>
          <w:lang w:val="sk" w:eastAsia="sk"/>
        </w:rPr>
        <w:t>splývajúce alebo zlučujúce sa spoločnosti. Písomná správa musí obsahovať najmä</w:t>
      </w:r>
    </w:p>
    <w:p>
      <w:pPr>
        <w:pStyle w:val="MsoNormal"/>
        <w:spacing w:before="240" w:after="240"/>
      </w:pPr>
      <w:r>
        <w:rPr>
          <w:lang w:val="sk" w:eastAsia="sk"/>
        </w:rPr>
        <w:t> </w:t>
      </w:r>
    </w:p>
    <w:p>
      <w:pPr>
        <w:pStyle w:val="MsoNormal"/>
        <w:spacing w:before="240" w:after="240"/>
      </w:pPr>
      <w:r>
        <w:rPr>
          <w:lang w:val="sk" w:eastAsia="sk"/>
        </w:rPr>
        <w:t>a) stanoviska nezávislého experta, či výmenný pomer akcií a prípadné doplatky sú primerané,</w:t>
      </w:r>
    </w:p>
    <w:p>
      <w:pPr>
        <w:pStyle w:val="MsoNormal"/>
        <w:spacing w:before="240" w:after="240"/>
      </w:pPr>
      <w:r>
        <w:rPr>
          <w:lang w:val="sk" w:eastAsia="sk"/>
        </w:rPr>
        <w:t>b) stanovenie metódy alebo metód, na ktorých základe bol určený výmenný pomer akcií,</w:t>
      </w:r>
    </w:p>
    <w:p>
      <w:pPr>
        <w:pStyle w:val="MsoNormal"/>
        <w:spacing w:before="240" w:after="240"/>
      </w:pPr>
      <w:r>
        <w:rPr>
          <w:b/>
          <w:bCs/>
          <w:lang w:val="sk" w:eastAsia="sk"/>
        </w:rPr>
        <w:t>c) vyjadrenie, či použitá metóda alebo metódy sú pre daný prípad primerané, a určenie</w:t>
      </w:r>
    </w:p>
    <w:p>
      <w:pPr>
        <w:pStyle w:val="MsoNormal"/>
        <w:spacing w:before="240" w:after="240"/>
      </w:pPr>
      <w:r>
        <w:rPr>
          <w:b/>
          <w:bCs/>
          <w:lang w:val="sk" w:eastAsia="sk"/>
        </w:rPr>
        <w:t>výmenného pomeru podľa každej z použitých metód; stanovisko k tomu, aký význam bol</w:t>
      </w:r>
    </w:p>
    <w:p>
      <w:pPr>
        <w:pStyle w:val="MsoNormal"/>
        <w:spacing w:before="240" w:after="240"/>
      </w:pPr>
      <w:r>
        <w:rPr>
          <w:b/>
          <w:bCs/>
          <w:lang w:val="sk" w:eastAsia="sk"/>
        </w:rPr>
        <w:t>priznaný jednotlivým metódam pri určovaní výmenného pomeru,</w:t>
      </w:r>
    </w:p>
    <w:p>
      <w:pPr>
        <w:pStyle w:val="MsoNormal"/>
        <w:spacing w:before="240" w:after="240"/>
      </w:pPr>
      <w:r>
        <w:rPr>
          <w:lang w:val="sk" w:eastAsia="sk"/>
        </w:rPr>
        <w:t>d) uvedenie osobitných ťažkostí pri určovaní výmenného pomeru, ak sa také vyskytli. "</w:t>
      </w:r>
    </w:p>
    <w:p>
      <w:pPr>
        <w:pStyle w:val="MsoNormal"/>
        <w:spacing w:before="240" w:after="240"/>
      </w:pPr>
      <w:r>
        <w:rPr>
          <w:lang w:val="sk" w:eastAsia="sk"/>
        </w:rPr>
        <w:t> </w:t>
      </w:r>
    </w:p>
    <w:p>
      <w:pPr>
        <w:pStyle w:val="MsoNormal"/>
        <w:spacing w:before="240" w:after="240"/>
      </w:pPr>
      <w:r>
        <w:rPr>
          <w:u w:val="single"/>
        </w:rPr>
        <w:t>4. Problém přiměřenosti poskytnuté náhrady</w:t>
      </w:r>
      <w:r>
        <w:t>:</w:t>
      </w:r>
    </w:p>
    <w:p>
      <w:pPr>
        <w:pStyle w:val="MsoNormal"/>
        <w:spacing w:before="240" w:after="240"/>
      </w:pPr>
      <w:r>
        <w:t>Verze návrhu zákona projednávaná Legislativní radou vlády, obsažená v příloze k návrhu</w:t>
      </w:r>
    </w:p>
    <w:p>
      <w:pPr>
        <w:pStyle w:val="MsoNormal"/>
        <w:spacing w:before="240" w:after="240"/>
      </w:pPr>
      <w:r>
        <w:t>Legislativní rady vlády,2 při určení vypořádacího podílu odkazovala na reálnou hodnotu akcií</w:t>
      </w:r>
    </w:p>
    <w:p>
      <w:pPr>
        <w:pStyle w:val="MsoNormal"/>
        <w:spacing w:before="240" w:after="240"/>
      </w:pPr>
      <w:r>
        <w:t>rozdělované společnosti ke dni předcházejícímu den uveřejnění informace o záměru provést rozdělení</w:t>
      </w:r>
    </w:p>
    <w:p>
      <w:pPr>
        <w:pStyle w:val="MsoNormal"/>
        <w:spacing w:before="240" w:after="240"/>
      </w:pPr>
      <w:r>
        <w:t>s ukončením účasti menšinových akcionářů (viz § 311 b odst. 2). Návrh zákona tak stanovoval</w:t>
      </w:r>
    </w:p>
    <w:p>
      <w:pPr>
        <w:pStyle w:val="MsoNormal"/>
        <w:spacing w:before="240" w:after="240"/>
      </w:pPr>
      <w:r>
        <w:t>konkrétní jednotné datum, ke kterému se hodnota akcií rozdělované společnosti zjišťovala.</w:t>
      </w:r>
    </w:p>
    <w:p>
      <w:pPr>
        <w:pStyle w:val="MsoNormal"/>
        <w:spacing w:before="240" w:after="240"/>
      </w:pPr>
      <w:r>
        <w:t>Nové znění vládního návrhu zákona, schválené vládou dne 17. května 2023, odkazuje na "rozhodný</w:t>
      </w:r>
    </w:p>
    <w:p>
      <w:pPr>
        <w:pStyle w:val="MsoNormal"/>
        <w:spacing w:before="240" w:after="240"/>
      </w:pPr>
      <w:r>
        <w:t>den" (viz § 311 b odst. 2 nebo § 311 c odst. I). Jedná se o časový okamžik, který je závislý pouze na</w:t>
      </w:r>
    </w:p>
    <w:p>
      <w:pPr>
        <w:pStyle w:val="MsoNormal"/>
        <w:spacing w:before="240" w:after="240"/>
      </w:pPr>
      <w:r>
        <w:t>uvážení dotčené společnosti, čímž jí je umožněno spekulovat s výší reálné hodnoty akcií, která bude</w:t>
      </w:r>
    </w:p>
    <w:p>
      <w:pPr>
        <w:pStyle w:val="MsoNormal"/>
        <w:spacing w:before="240" w:after="240"/>
      </w:pPr>
      <w:r>
        <w:t>určující pro vyplacení případné náhrady. Takový postup může být též shledán za protiústavní.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5, Problém souladu s mezinárodními závazky, zejména s dohodami na ochranu investic: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=== strana 4 ===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Zcela chybí jakákoliv analýza dopadů na mezinárodní závazky, jimž je Česká republika vázána,</w:t>
      </w:r>
    </w:p>
    <w:p>
      <w:pPr>
        <w:pStyle w:val="MsoNormal"/>
        <w:spacing w:before="240" w:after="240"/>
      </w:pPr>
      <w:r>
        <w:t>zejména analýza dopadů s ohledem na mezinárodní smlouvy o ochraně investic. Navržený</w:t>
      </w:r>
    </w:p>
    <w:p>
      <w:pPr>
        <w:pStyle w:val="MsoNormal"/>
        <w:spacing w:before="240" w:after="240"/>
      </w:pPr>
      <w:r>
        <w:t>legislativní zásah má potenciál snížit atraktivitu investorského prostředí v České republice. Už jen</w:t>
      </w:r>
    </w:p>
    <w:p>
      <w:pPr>
        <w:pStyle w:val="MsoNormal"/>
        <w:spacing w:before="240" w:after="240"/>
      </w:pPr>
      <w:r>
        <w:t>existence samotné právní úpravy může být odrazující pro zahraniční investory. Navržená právní</w:t>
      </w:r>
    </w:p>
    <w:p>
      <w:pPr>
        <w:pStyle w:val="MsoNormal"/>
        <w:spacing w:before="240" w:after="240"/>
      </w:pPr>
      <w:r>
        <w:t>úprava se též dotýká již existujících zahraničních investic, které byly zahraničními investory v České</w:t>
      </w:r>
    </w:p>
    <w:p>
      <w:pPr>
        <w:pStyle w:val="MsoNormal"/>
        <w:spacing w:before="240" w:after="240"/>
      </w:pPr>
      <w:r>
        <w:t>republice učiněny. Návrh zákona vzbuzuje otázku, i s ohledem na způsob přijetí aktuálního</w:t>
      </w:r>
    </w:p>
    <w:p>
      <w:pPr>
        <w:pStyle w:val="MsoNormal"/>
        <w:spacing w:before="240" w:after="240"/>
      </w:pPr>
      <w:r>
        <w:t>navrženého znění § 311 , zda byla učiněna analýza souladu návrhu právní úpravy s mezinárodními</w:t>
      </w:r>
    </w:p>
    <w:p>
      <w:pPr>
        <w:pStyle w:val="MsoNormal"/>
        <w:spacing w:before="240" w:after="240"/>
      </w:pPr>
      <w:r>
        <w:t>smlouvami na ochranu investic a zda byly zhodnoceny dopady na kapitálové trhy v České republice,</w:t>
      </w:r>
    </w:p>
    <w:p>
      <w:pPr>
        <w:pStyle w:val="MsoNormal"/>
        <w:spacing w:before="240" w:after="240"/>
      </w:pPr>
      <w:r>
        <w:t>které může navržená právní úprava přinést. Žádná taková analýza není nikde zachycena, respektive</w:t>
      </w:r>
    </w:p>
    <w:p>
      <w:pPr>
        <w:pStyle w:val="MsoNormal"/>
        <w:spacing w:before="240" w:after="240"/>
      </w:pPr>
      <w:r>
        <w:t>nám není známo, kde by případně zachycena byla.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rPr>
          <w:u w:val="single"/>
        </w:rPr>
        <w:t>6. Problém souladu s právem EU</w:t>
      </w:r>
      <w:r>
        <w:t>:</w:t>
      </w:r>
    </w:p>
    <w:p>
      <w:pPr>
        <w:pStyle w:val="MsoNormal"/>
        <w:spacing w:before="240" w:after="240"/>
      </w:pPr>
      <w:r>
        <w:t>Podle nově navrženého § 311 e odst. I nastávají dnem zápisu rozdělení s ukončením účasti</w:t>
      </w:r>
    </w:p>
    <w:p>
      <w:pPr>
        <w:pStyle w:val="MsoNormal"/>
        <w:spacing w:before="240" w:after="240"/>
      </w:pPr>
      <w:r>
        <w:t>menšinových akcionářů do obchodního rejstříku ze zákona účinky snížení základního kapitálu</w:t>
      </w:r>
    </w:p>
    <w:p>
      <w:pPr>
        <w:pStyle w:val="MsoNormal"/>
        <w:spacing w:before="240" w:after="240"/>
      </w:pPr>
      <w:r>
        <w:t>v rozsahu jmenovitých nebo účetních hodnot akcií menšinových akcionářů. V akciové společnosti</w:t>
      </w:r>
    </w:p>
    <w:p>
      <w:pPr>
        <w:pStyle w:val="MsoNormal"/>
        <w:spacing w:before="240" w:after="240"/>
      </w:pPr>
      <w:r>
        <w:t>tak zůstane jediný (původně většinový) akcionář. V takovém případě dochází k povinnému stažení</w:t>
      </w:r>
    </w:p>
    <w:p>
      <w:pPr>
        <w:pStyle w:val="MsoNormal"/>
        <w:spacing w:before="240" w:after="240"/>
      </w:pPr>
      <w:r>
        <w:t>akcií z oběhu, a to podle pravidel uvedených v navrženém § 311e odst. 3. Nicméně čl. 79 směrnice</w:t>
      </w:r>
    </w:p>
    <w:p>
      <w:pPr>
        <w:pStyle w:val="MsoNormal"/>
        <w:spacing w:before="240" w:after="240"/>
      </w:pPr>
      <w:r>
        <w:t>201711 132 o některých aspektech práva obchodních společností stanovuje určitá pravidla, která</w:t>
      </w:r>
    </w:p>
    <w:p>
      <w:pPr>
        <w:pStyle w:val="MsoNormal"/>
        <w:spacing w:before="240" w:after="240"/>
      </w:pPr>
      <w:r>
        <w:t>musejí být při snižování základního kapitálu akciové společnosti dodržena. Výše uvedená směrnice</w:t>
      </w:r>
    </w:p>
    <w:p>
      <w:pPr>
        <w:pStyle w:val="MsoNormal"/>
        <w:spacing w:before="240" w:after="240"/>
      </w:pPr>
      <w:r>
        <w:t>dopadá i na kótované akciové společnosti.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• Článek 79 směrnice 2017/1132 zní:</w:t>
      </w:r>
    </w:p>
    <w:p>
      <w:pPr>
        <w:pStyle w:val="MsoNormal"/>
        <w:spacing w:before="240" w:after="240"/>
      </w:pPr>
      <w:r>
        <w:t>„1. Umožňují-li právní předpisy členského státu společnostem snížit jejich upsaný základní</w:t>
      </w:r>
    </w:p>
    <w:p>
      <w:pPr>
        <w:pStyle w:val="MsoNormal"/>
        <w:spacing w:before="240" w:after="240"/>
      </w:pPr>
      <w:r>
        <w:t>kapitál povinným stažením akcií z oběhu, musí vyžadovat splnění alespoň těchto podmínek:</w:t>
      </w:r>
    </w:p>
    <w:p>
      <w:pPr>
        <w:pStyle w:val="MsoNormal"/>
        <w:spacing w:before="240" w:after="240"/>
      </w:pPr>
      <w:r>
        <w:t xml:space="preserve">a) </w:t>
      </w:r>
      <w:r>
        <w:rPr>
          <w:b/>
          <w:bCs/>
        </w:rPr>
        <w:t>povinné stažení musí být stanoveno nebo dovoleno ve stanovách nebo v zakladatelském</w:t>
      </w:r>
    </w:p>
    <w:p>
      <w:pPr>
        <w:pStyle w:val="MsoNormal"/>
        <w:spacing w:before="240" w:after="240"/>
      </w:pPr>
      <w:r>
        <w:rPr>
          <w:b/>
          <w:bCs/>
        </w:rPr>
        <w:t>právním jednání před úpisem akcií, které mají být staženy;</w:t>
      </w:r>
    </w:p>
    <w:p>
      <w:pPr>
        <w:pStyle w:val="MsoNormal"/>
        <w:spacing w:before="240" w:after="240"/>
      </w:pPr>
      <w:r>
        <w:t>b) je-li povinné stažení stanovami nebo zakladatelským právním jednáním pouze dovoleno,</w:t>
      </w:r>
    </w:p>
    <w:p>
      <w:pPr>
        <w:pStyle w:val="MsoNormal"/>
        <w:spacing w:before="240" w:after="240"/>
      </w:pPr>
      <w:r>
        <w:t>rozhodne o něm valná hromada, pokud ho jednomyslně neschválí dotčení akcionáři;</w:t>
      </w:r>
    </w:p>
    <w:p>
      <w:pPr>
        <w:pStyle w:val="MsoNormal"/>
        <w:spacing w:before="240" w:after="240"/>
      </w:pPr>
      <w:r>
        <w:t>c) orgán společnosti, který rozhodne o povinném stažení, stanoví podmínky a podrobnosti</w:t>
      </w:r>
    </w:p>
    <w:p>
      <w:pPr>
        <w:pStyle w:val="MsoNormal"/>
        <w:spacing w:before="240" w:after="240"/>
      </w:pPr>
      <w:r>
        <w:t>provedení této operace, pokud nebyly určeny ve stanovách nebo v zakladatelském</w:t>
      </w:r>
    </w:p>
    <w:p>
      <w:pPr>
        <w:pStyle w:val="MsoNormal"/>
        <w:spacing w:before="240" w:after="240"/>
      </w:pPr>
      <w:r>
        <w:t>právním jednání;</w:t>
      </w:r>
    </w:p>
    <w:p>
      <w:pPr>
        <w:pStyle w:val="MsoNormal"/>
        <w:spacing w:before="240" w:after="240"/>
      </w:pPr>
      <w:r>
        <w:t>d) článek 75 se použije, nejedná-li se o zcela splacené akcie, které jsou společnosti bezplatně</w:t>
      </w:r>
    </w:p>
    <w:p>
      <w:pPr>
        <w:pStyle w:val="MsoNormal"/>
        <w:spacing w:before="240" w:after="240"/>
      </w:pPr>
      <w:r>
        <w:t>poskytnuty nebo které jsou staženy s využitím prostředků dostupných k rozdělení</w:t>
      </w:r>
    </w:p>
    <w:p>
      <w:pPr>
        <w:pStyle w:val="MsoNormal"/>
        <w:spacing w:before="240" w:after="240"/>
      </w:pPr>
      <w:r>
        <w:t>v souladu s čl. 56 odst. 1 až 4; v uvedených případech musí být do rezerv zahrnula částka</w:t>
      </w:r>
    </w:p>
    <w:p>
      <w:pPr>
        <w:pStyle w:val="MsoNormal"/>
        <w:spacing w:before="240" w:after="240"/>
      </w:pPr>
      <w:r>
        <w:t>rovná jmenovité hodnotě, nebo nemají-li jmenovitou hodnotu, účetní hodnotě všech</w:t>
      </w:r>
    </w:p>
    <w:p>
      <w:pPr>
        <w:pStyle w:val="MsoNormal"/>
        <w:spacing w:before="240" w:after="240"/>
      </w:pPr>
      <w:r>
        <w:t>stažených akcií; tato rezerva nesmí být, s výjimkou snížení upsaného základního kapitálu,</w:t>
      </w:r>
    </w:p>
    <w:p>
      <w:pPr>
        <w:pStyle w:val="MsoNormal"/>
        <w:spacing w:before="240" w:after="240"/>
      </w:pPr>
      <w:r>
        <w:t>rozdělena akcionářům; tuto rezervu lze použít pouze k vyrovnání vzniklých ztrát nebo ke</w:t>
      </w:r>
    </w:p>
    <w:p>
      <w:pPr>
        <w:pStyle w:val="MsoNormal"/>
        <w:spacing w:before="240" w:after="240"/>
      </w:pPr>
      <w:r>
        <w:t>zvýšení upsaného základního kapitálu kapitalizací těchto rezerv, pokud to členské státy umožňují, a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e) rozhodnutí o povinném stažení akcií musí být zveřejněno způsobem stanoveným právními</w:t>
      </w:r>
    </w:p>
    <w:p>
      <w:pPr>
        <w:pStyle w:val="MsoNormal"/>
        <w:spacing w:before="240" w:after="240"/>
      </w:pPr>
      <w:r>
        <w:t>předpisy každého členského státu v souladu s článkem 16.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2. V případech uvedených v odstavci 1 tohoto článku, se čl. 73 první pododstavec a články</w:t>
      </w:r>
    </w:p>
    <w:p>
      <w:pPr>
        <w:pStyle w:val="MsoNormal"/>
        <w:spacing w:before="240" w:after="240"/>
      </w:pPr>
      <w:r>
        <w:t>74, 76 a 83 nepoužijí.".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=== strana 5 ====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Podle směrnice tak stanovy musí pamatovat na snížení základního kapitálu povinným stažením</w:t>
      </w:r>
    </w:p>
    <w:p>
      <w:pPr>
        <w:pStyle w:val="MsoNormal"/>
        <w:spacing w:before="240" w:after="240"/>
      </w:pPr>
      <w:r>
        <w:t>z oběhu ještě před tím, než jsou akcie upsány. Je tedy otázkou, zda ustanovení § 311 e odst. I není</w:t>
      </w:r>
    </w:p>
    <w:p>
      <w:pPr>
        <w:pStyle w:val="MsoNormal"/>
        <w:spacing w:before="240" w:after="240"/>
      </w:pPr>
      <w:r>
        <w:t>v rozporu s čl. 79 výše uvedené směrnice, pokud účinky snížení základního nastávají i v případě, že</w:t>
      </w:r>
    </w:p>
    <w:p>
      <w:pPr>
        <w:pStyle w:val="MsoNormal"/>
        <w:spacing w:before="240" w:after="240"/>
      </w:pPr>
      <w:r>
        <w:t>akciová společnost nemá ve stanovách upraveno povinné stažení akcií z oběhu, a to ještě před</w:t>
      </w:r>
    </w:p>
    <w:p>
      <w:pPr>
        <w:pStyle w:val="MsoNormal"/>
        <w:spacing w:before="240" w:after="240"/>
      </w:pPr>
      <w:r>
        <w:t>samotným úpisem akcií.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Podepsán Vrchní ředitel Sekce Legislativní rady vlády – JUDr. Jan Kněžínek, Ph.D.</w:t>
      </w:r>
    </w:p>
    <w:p>
      <w:pPr>
        <w:pStyle w:val="MsoNormal"/>
        <w:spacing w:before="240" w:after="240"/>
      </w:pPr>
      <w:r>
        <w:t> </w:t>
      </w:r>
    </w:p>
    <w:p>
      <w:pPr>
        <w:pStyle w:val="MsoNormal"/>
        <w:spacing w:before="240" w:after="240"/>
      </w:pPr>
      <w:r>
        <w:t>Zpracoval: Mgr. Jiří Gaňo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MsoNormal">
    <w:name w:val="MsoNormal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